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9EC" w:rsidRPr="00CA79EC" w:rsidRDefault="00CB2E24" w:rsidP="00B774C8">
      <w:pPr>
        <w:pStyle w:val="Titre2"/>
        <w:jc w:val="center"/>
        <w:rPr>
          <w:sz w:val="24"/>
          <w:szCs w:val="24"/>
        </w:rPr>
      </w:pPr>
      <w:r w:rsidRPr="00CB2E24">
        <w:t xml:space="preserve">FORMULAIRE SAISINE </w:t>
      </w:r>
      <w:r w:rsidR="00B774C8">
        <w:t>CST</w:t>
      </w:r>
    </w:p>
    <w:p w:rsidR="00CA79EC" w:rsidRDefault="00C732F2" w:rsidP="00CA79EC">
      <w:pPr>
        <w:pStyle w:val="Titre1"/>
      </w:pPr>
      <w:r>
        <w:t>Mise en place de la participation financière à la protection sociale complémentaire par labellisation</w:t>
      </w:r>
    </w:p>
    <w:p w:rsidR="00B95051" w:rsidRPr="00B95051" w:rsidRDefault="00B95051" w:rsidP="00B95051">
      <w:pPr>
        <w:spacing w:after="0"/>
        <w:cnfStyle w:val="101000000000" w:firstRow="1" w:lastRow="0" w:firstColumn="1" w:lastColumn="0" w:oddVBand="0" w:evenVBand="0" w:oddHBand="0" w:evenHBand="0" w:firstRowFirstColumn="0" w:firstRowLastColumn="0" w:lastRowFirstColumn="0" w:lastRowLastColumn="0"/>
        <w:rPr>
          <w:b/>
          <w:bCs/>
        </w:rPr>
      </w:pPr>
      <w:r w:rsidRPr="00B95051">
        <w:rPr>
          <w:b/>
          <w:bCs/>
        </w:rPr>
        <w:t>Collectivité :</w:t>
      </w:r>
      <w:r w:rsidRPr="00B95051">
        <w:rPr>
          <w:b/>
          <w:bCs/>
        </w:rPr>
        <w:tab/>
      </w:r>
    </w:p>
    <w:p w:rsidR="00B95051" w:rsidRPr="00B95051" w:rsidRDefault="00B95051" w:rsidP="00B95051">
      <w:pPr>
        <w:spacing w:after="0"/>
        <w:cnfStyle w:val="101000000000" w:firstRow="1" w:lastRow="0" w:firstColumn="1" w:lastColumn="0" w:oddVBand="0" w:evenVBand="0" w:oddHBand="0" w:evenHBand="0" w:firstRowFirstColumn="0" w:firstRowLastColumn="0" w:lastRowFirstColumn="0" w:lastRowLastColumn="0"/>
        <w:rPr>
          <w:b/>
          <w:bCs/>
        </w:rPr>
      </w:pPr>
      <w:r w:rsidRPr="00B95051">
        <w:rPr>
          <w:b/>
          <w:bCs/>
        </w:rPr>
        <w:t>Coordonnées de la personne en charge du dossier :</w:t>
      </w:r>
    </w:p>
    <w:p w:rsidR="00B95051" w:rsidRPr="00B95051" w:rsidRDefault="00B95051" w:rsidP="00B95051">
      <w:pPr>
        <w:spacing w:after="0"/>
        <w:cnfStyle w:val="101000000000" w:firstRow="1" w:lastRow="0" w:firstColumn="1" w:lastColumn="0" w:oddVBand="0" w:evenVBand="0" w:oddHBand="0" w:evenHBand="0" w:firstRowFirstColumn="0" w:firstRowLastColumn="0" w:lastRowFirstColumn="0" w:lastRowLastColumn="0"/>
        <w:rPr>
          <w:b/>
          <w:bCs/>
        </w:rPr>
      </w:pPr>
      <w:r w:rsidRPr="00B95051">
        <w:rPr>
          <w:b/>
          <w:bCs/>
        </w:rPr>
        <w:t>Nom – prénom :</w:t>
      </w:r>
    </w:p>
    <w:p w:rsidR="00B95051" w:rsidRPr="00B95051" w:rsidRDefault="00B95051" w:rsidP="00B95051">
      <w:pPr>
        <w:spacing w:after="0"/>
        <w:cnfStyle w:val="101000000000" w:firstRow="1" w:lastRow="0" w:firstColumn="1" w:lastColumn="0" w:oddVBand="0" w:evenVBand="0" w:oddHBand="0" w:evenHBand="0" w:firstRowFirstColumn="0" w:firstRowLastColumn="0" w:lastRowFirstColumn="0" w:lastRowLastColumn="0"/>
        <w:rPr>
          <w:b/>
          <w:bCs/>
        </w:rPr>
      </w:pPr>
      <w:r w:rsidRPr="00B95051">
        <w:rPr>
          <w:b/>
          <w:bCs/>
        </w:rPr>
        <w:t>Fonction ou service :</w:t>
      </w:r>
    </w:p>
    <w:p w:rsidR="00B95051" w:rsidRPr="00B95051" w:rsidRDefault="00B95051" w:rsidP="00B95051">
      <w:pPr>
        <w:spacing w:after="0"/>
        <w:cnfStyle w:val="101000000000" w:firstRow="1" w:lastRow="0" w:firstColumn="1" w:lastColumn="0" w:oddVBand="0" w:evenVBand="0" w:oddHBand="0" w:evenHBand="0" w:firstRowFirstColumn="0" w:firstRowLastColumn="0" w:lastRowFirstColumn="0" w:lastRowLastColumn="0"/>
        <w:rPr>
          <w:b/>
          <w:bCs/>
        </w:rPr>
      </w:pPr>
      <w:r w:rsidRPr="00B95051">
        <w:rPr>
          <w:b/>
          <w:bCs/>
        </w:rPr>
        <w:t>Tel et mail :</w:t>
      </w:r>
    </w:p>
    <w:p w:rsidR="00B95051" w:rsidRPr="00B95051" w:rsidRDefault="00B95051" w:rsidP="00B95051">
      <w:pPr>
        <w:spacing w:after="0"/>
        <w:cnfStyle w:val="101000000000" w:firstRow="1" w:lastRow="0" w:firstColumn="1" w:lastColumn="0" w:oddVBand="0" w:evenVBand="0" w:oddHBand="0" w:evenHBand="0" w:firstRowFirstColumn="0" w:firstRowLastColumn="0" w:lastRowFirstColumn="0" w:lastRowLastColumn="0"/>
        <w:rPr>
          <w:b/>
          <w:bCs/>
        </w:rPr>
      </w:pPr>
      <w:r w:rsidRPr="00B95051">
        <w:rPr>
          <w:b/>
          <w:bCs/>
        </w:rPr>
        <w:t>Nombre d’agents de la collectivité :</w:t>
      </w:r>
    </w:p>
    <w:p w:rsidR="00B95051" w:rsidRPr="00B95051" w:rsidRDefault="00B95051" w:rsidP="00B95051">
      <w:pPr>
        <w:spacing w:after="0"/>
        <w:cnfStyle w:val="101000000000" w:firstRow="1" w:lastRow="0" w:firstColumn="1" w:lastColumn="0" w:oddVBand="0" w:evenVBand="0" w:oddHBand="0" w:evenHBand="0" w:firstRowFirstColumn="0" w:firstRowLastColumn="0" w:lastRowFirstColumn="0" w:lastRowLastColumn="0"/>
        <w:rPr>
          <w:b/>
          <w:bCs/>
        </w:rPr>
      </w:pPr>
      <w:r w:rsidRPr="00B95051">
        <w:rPr>
          <w:b/>
          <w:bCs/>
        </w:rPr>
        <w:t xml:space="preserve">……….. Fonctionnaires (titulaires, </w:t>
      </w:r>
      <w:proofErr w:type="gramStart"/>
      <w:r w:rsidRPr="00B95051">
        <w:rPr>
          <w:b/>
          <w:bCs/>
        </w:rPr>
        <w:t>stagiaires)…….</w:t>
      </w:r>
      <w:proofErr w:type="gramEnd"/>
      <w:r w:rsidRPr="00B95051">
        <w:rPr>
          <w:b/>
          <w:bCs/>
        </w:rPr>
        <w:t>.contractuels de droit public….contractuels de droit privé (contrats aidés et apprentis)</w:t>
      </w:r>
    </w:p>
    <w:p w:rsidR="00B92E99" w:rsidRDefault="00B92E99" w:rsidP="00CA79EC">
      <w:pPr>
        <w:pStyle w:val="Titre2"/>
      </w:pPr>
      <w:bookmarkStart w:id="0" w:name="_GoBack"/>
      <w:bookmarkEnd w:id="0"/>
    </w:p>
    <w:p w:rsidR="00CA79EC" w:rsidRDefault="00CA79EC" w:rsidP="00CA79EC">
      <w:pPr>
        <w:pStyle w:val="Titre2"/>
      </w:pPr>
      <w:r>
        <w:t>Texte de référence :</w:t>
      </w:r>
    </w:p>
    <w:p w:rsidR="00B14FB9" w:rsidRDefault="00B14FB9" w:rsidP="00B14FB9">
      <w:pPr>
        <w:pStyle w:val="Paragraphedeliste"/>
        <w:numPr>
          <w:ilvl w:val="0"/>
          <w:numId w:val="2"/>
        </w:numPr>
      </w:pPr>
      <w:r>
        <w:t xml:space="preserve">Code général de la fonction publique, </w:t>
      </w:r>
      <w:r w:rsidR="007756F7">
        <w:t xml:space="preserve">notamment les </w:t>
      </w:r>
      <w:r>
        <w:t>article</w:t>
      </w:r>
      <w:r w:rsidR="007756F7">
        <w:t>s</w:t>
      </w:r>
      <w:r>
        <w:t xml:space="preserve"> L. 827-1 </w:t>
      </w:r>
      <w:r w:rsidR="007756F7">
        <w:t>à L.827-12</w:t>
      </w:r>
      <w:r>
        <w:t> ;</w:t>
      </w:r>
    </w:p>
    <w:p w:rsidR="00CA79EC" w:rsidRDefault="00CA79EC" w:rsidP="00CA79EC">
      <w:pPr>
        <w:pStyle w:val="Paragraphedeliste"/>
        <w:numPr>
          <w:ilvl w:val="0"/>
          <w:numId w:val="2"/>
        </w:numPr>
      </w:pPr>
      <w:r>
        <w:t>Ordonnance n°2021-175 du 17 février 2021 relative à la protection sociale complémentaire dans la fonction publique ;</w:t>
      </w:r>
    </w:p>
    <w:p w:rsidR="00CA79EC" w:rsidRDefault="00CA79EC" w:rsidP="00CA79EC">
      <w:pPr>
        <w:pStyle w:val="Paragraphedeliste"/>
        <w:numPr>
          <w:ilvl w:val="0"/>
          <w:numId w:val="2"/>
        </w:numPr>
      </w:pPr>
      <w:r>
        <w:t xml:space="preserve">Décret n° 2011-1474 du 8 novembre 2011 relatif à la participation des collectivités territoriales et de leurs établissements publics au financement de la protection sociale complémentaire de leurs agents ; </w:t>
      </w:r>
    </w:p>
    <w:p w:rsidR="00CA79EC" w:rsidRDefault="00CA79EC" w:rsidP="00CA79EC">
      <w:pPr>
        <w:pStyle w:val="Paragraphedeliste"/>
        <w:numPr>
          <w:ilvl w:val="0"/>
          <w:numId w:val="2"/>
        </w:numPr>
      </w:pPr>
      <w:r>
        <w:t>Décret n° 2022-581 du 20 avril 2022 relatif aux garanties de protection sociale complémentaire et à la participation obligatoire des collectivités territoriales et de leurs établissements publics à leur financement.</w:t>
      </w:r>
    </w:p>
    <w:p w:rsidR="00AD1722" w:rsidRPr="002B7EE9" w:rsidRDefault="00AD1722" w:rsidP="00CA79EC">
      <w:pPr>
        <w:pStyle w:val="Paragraphedeliste"/>
        <w:numPr>
          <w:ilvl w:val="0"/>
          <w:numId w:val="2"/>
        </w:numPr>
      </w:pPr>
      <w:r w:rsidRPr="002B7EE9">
        <w:t>Circulaire ministérielle du 25 mai 2012 relative à la participation des collectivités territoriales et de leurs établissements publics à la protection sociale complémentaire de leurs agents.</w:t>
      </w:r>
    </w:p>
    <w:p w:rsidR="00CA79EC" w:rsidRDefault="00CA79EC" w:rsidP="00CA79EC">
      <w:pPr>
        <w:pStyle w:val="Titre2"/>
      </w:pPr>
      <w:r>
        <w:t xml:space="preserve">Principe : </w:t>
      </w:r>
    </w:p>
    <w:p w:rsidR="00CA79EC" w:rsidRDefault="00CA79EC" w:rsidP="00CA79EC">
      <w:r>
        <w:t>La mise en place de ce dispositif permet aux collectivités d’aider financièrement leurs agents en matière de protection sociale complémentaire. Les agents concernés sont les fonctionnaires ainsi que les agents contractuels de droit public et de droit privé. Les retraités peuvent bénéficier du dispositif pour le risque santé mais sans participation de l’employeur.</w:t>
      </w:r>
    </w:p>
    <w:p w:rsidR="00CA79EC" w:rsidRDefault="00CA79EC" w:rsidP="00CA79EC">
      <w:r>
        <w:t>La collectivité peut choisir de participer sur le risque « santé » et/ou « prévoyance », par l’intermédiaire soit de la labellisation, soit d’une convention de participation</w:t>
      </w:r>
      <w:r w:rsidR="00BC5B33">
        <w:rPr>
          <w:vertAlign w:val="superscript"/>
        </w:rPr>
        <w:t>1</w:t>
      </w:r>
      <w:r>
        <w:t>.</w:t>
      </w:r>
    </w:p>
    <w:p w:rsidR="00B14FB9" w:rsidRPr="00B14FB9" w:rsidRDefault="00B14FB9" w:rsidP="00B14FB9">
      <w:pPr>
        <w:suppressAutoHyphens/>
      </w:pPr>
      <w:r>
        <w:t xml:space="preserve">Cette participation deviendra obligatoire </w:t>
      </w:r>
      <w:r w:rsidRPr="00B14FB9">
        <w:t xml:space="preserve">pour le risque prévoyance à effet du 1er janvier 2025 selon un minimum de 7€ brut mensuel, et pour le risque santé à effet du 1er janvier 2026 selon un minimum de 15€ brut mensuel. Ces montants pourraient être revus selon la clause de revoyure prévue à l’article 8 du décret n°2022-581 et les conclusions issues de l’accord de méthode du 12 juillet </w:t>
      </w:r>
      <w:r>
        <w:t xml:space="preserve">2022 </w:t>
      </w:r>
      <w:r w:rsidRPr="00B14FB9">
        <w:t>relatif à la conduite des négociations relatives à la protection sociale complémentaire dans la fonction publique territoriale.</w:t>
      </w:r>
    </w:p>
    <w:p w:rsidR="00CA79EC" w:rsidRDefault="00CA79EC" w:rsidP="00B14FB9">
      <w:r>
        <w:t xml:space="preserve">Elle doit fixer le montant de l’aide (ce montant doit être en euros) et la modulation </w:t>
      </w:r>
      <w:r w:rsidRPr="00C732F2">
        <w:rPr>
          <w:b/>
        </w:rPr>
        <w:t>éventuelle</w:t>
      </w:r>
      <w:r>
        <w:t>, qui prendrait en compte le revenu des agents et/ou leur situation familiale dans un but d’intérêt social.</w:t>
      </w:r>
    </w:p>
    <w:p w:rsidR="00B92E99" w:rsidRDefault="00182A3E" w:rsidP="00CA79EC">
      <w:r>
        <w:t>Dans le cadre d’une labellisation, chaque agent reste libre de choisir l’organisme de son choix. Si l’organisme est labellisé, l’agent bénéficiera de l’aide de l’employeur.</w:t>
      </w:r>
    </w:p>
    <w:p w:rsidR="00B92E99" w:rsidRDefault="00B92E99" w:rsidP="00B92E99">
      <w:r>
        <w:br w:type="page"/>
      </w:r>
    </w:p>
    <w:p w:rsidR="00B92E99" w:rsidRPr="00B92E99" w:rsidRDefault="00B92E99" w:rsidP="00CA79EC">
      <w:pPr>
        <w:pStyle w:val="Titre2"/>
        <w:rPr>
          <w:color w:val="auto"/>
        </w:rPr>
      </w:pPr>
    </w:p>
    <w:p w:rsidR="00CA79EC" w:rsidRDefault="00CA79EC" w:rsidP="00CA79EC">
      <w:pPr>
        <w:pStyle w:val="Titre2"/>
      </w:pPr>
      <w:r>
        <w:t xml:space="preserve">Objet </w:t>
      </w:r>
      <w:r w:rsidR="00CB2E24" w:rsidRPr="00CB2E24">
        <w:t xml:space="preserve">de la </w:t>
      </w:r>
      <w:r w:rsidR="00AD1722" w:rsidRPr="00CB2E24">
        <w:t>saisine</w:t>
      </w:r>
      <w:r w:rsidR="00AD1722">
        <w:t xml:space="preserve"> :</w:t>
      </w:r>
    </w:p>
    <w:p w:rsidR="00CB2E24" w:rsidRDefault="00CB2E24" w:rsidP="00CB2E24">
      <w:r>
        <w:t xml:space="preserve">Au regard de ces éléments, la collectivité souhaite </w:t>
      </w:r>
      <w:r w:rsidR="002570F0">
        <w:t>participer financièrement à la protection sociale complémentaire par une labellisation</w:t>
      </w:r>
      <w:r>
        <w:t xml:space="preserve"> et sollicite l’avis du comité </w:t>
      </w:r>
      <w:r w:rsidR="00BA276C">
        <w:t>social territorial</w:t>
      </w:r>
      <w:r w:rsidR="002570F0">
        <w:t xml:space="preserve"> sur c</w:t>
      </w:r>
      <w:r>
        <w:t xml:space="preserve">e </w:t>
      </w:r>
      <w:r w:rsidR="00D5359A">
        <w:t>projet :</w:t>
      </w:r>
    </w:p>
    <w:p w:rsidR="00EB1B9F" w:rsidRPr="00B92E99" w:rsidRDefault="002570F0" w:rsidP="00CB2E24">
      <w:pPr>
        <w:rPr>
          <w:rFonts w:cs="Tahoma"/>
        </w:rPr>
      </w:pPr>
      <w:r w:rsidRPr="00B92E99">
        <w:rPr>
          <w:rFonts w:cs="Tahoma"/>
        </w:rPr>
        <w:sym w:font="Wingdings" w:char="F06F"/>
      </w:r>
      <w:r w:rsidRPr="00B92E99">
        <w:rPr>
          <w:rFonts w:cs="Tahoma"/>
        </w:rPr>
        <w:t xml:space="preserve"> Pour le risque prévoyance*</w:t>
      </w:r>
    </w:p>
    <w:p w:rsidR="002570F0" w:rsidRPr="00E653D6" w:rsidRDefault="002570F0" w:rsidP="002570F0">
      <w:pPr>
        <w:rPr>
          <w:rFonts w:cs="Tahoma"/>
          <w:b/>
        </w:rPr>
      </w:pPr>
      <w:r w:rsidRPr="00B92E99">
        <w:rPr>
          <w:rFonts w:cs="Tahoma"/>
        </w:rPr>
        <w:sym w:font="Wingdings" w:char="F06F"/>
      </w:r>
      <w:r w:rsidRPr="00B92E99">
        <w:rPr>
          <w:rFonts w:cs="Tahoma"/>
        </w:rPr>
        <w:t xml:space="preserve"> Pour le risque santé*</w:t>
      </w:r>
      <w:r w:rsidR="00E653D6">
        <w:rPr>
          <w:rFonts w:cs="Tahoma"/>
          <w:b/>
        </w:rPr>
        <w:t xml:space="preserve">                     </w:t>
      </w:r>
      <w:r w:rsidRPr="007157D1">
        <w:rPr>
          <w:rFonts w:cs="Tahoma"/>
          <w:i/>
        </w:rPr>
        <w:t>*cocher la ou les case(s) correspondante(s)</w:t>
      </w:r>
    </w:p>
    <w:p w:rsidR="00CA79EC" w:rsidRPr="00C52343" w:rsidRDefault="002570F0" w:rsidP="00CA79EC">
      <w:pPr>
        <w:rPr>
          <w:b/>
          <w:bCs/>
        </w:rPr>
      </w:pPr>
      <w:r>
        <w:rPr>
          <w:b/>
          <w:bCs/>
        </w:rPr>
        <w:t>Montant</w:t>
      </w:r>
      <w:r w:rsidR="00CA79EC" w:rsidRPr="00C52343">
        <w:rPr>
          <w:b/>
          <w:bCs/>
        </w:rPr>
        <w:t xml:space="preserve"> </w:t>
      </w:r>
      <w:r w:rsidR="00BC5B33">
        <w:rPr>
          <w:b/>
          <w:bCs/>
        </w:rPr>
        <w:t xml:space="preserve">définitif </w:t>
      </w:r>
      <w:r w:rsidR="00CA79EC" w:rsidRPr="00C52343">
        <w:rPr>
          <w:b/>
          <w:bCs/>
        </w:rPr>
        <w:t>de la participation financière :</w:t>
      </w:r>
    </w:p>
    <w:p w:rsidR="00BC5B33" w:rsidRDefault="00BC5B33" w:rsidP="00BC5B33">
      <w:pPr>
        <w:tabs>
          <w:tab w:val="left" w:leader="dot" w:pos="5670"/>
        </w:tabs>
      </w:pPr>
      <w:r>
        <w:t>Prévoyance</w:t>
      </w:r>
      <w:r>
        <w:tab/>
        <w:t>€ montant mensuel / agent (brut ou net)</w:t>
      </w:r>
    </w:p>
    <w:p w:rsidR="00BC5B33" w:rsidRDefault="00BC5B33" w:rsidP="00BC5B33">
      <w:pPr>
        <w:tabs>
          <w:tab w:val="left" w:leader="dot" w:pos="5670"/>
        </w:tabs>
      </w:pPr>
      <w:r>
        <w:t>Santé</w:t>
      </w:r>
      <w:r>
        <w:tab/>
        <w:t>€ montant mensuel / agent (brut ou net)</w:t>
      </w:r>
    </w:p>
    <w:p w:rsidR="00BC5B33" w:rsidRPr="00B774C8" w:rsidRDefault="00BC5B33" w:rsidP="00CA79EC">
      <w:pPr>
        <w:rPr>
          <w:sz w:val="20"/>
        </w:rPr>
      </w:pPr>
      <w:r w:rsidRPr="00B774C8">
        <w:rPr>
          <w:sz w:val="20"/>
          <w:vertAlign w:val="superscript"/>
        </w:rPr>
        <w:t xml:space="preserve"> </w:t>
      </w:r>
      <w:r w:rsidRPr="00B774C8">
        <w:rPr>
          <w:sz w:val="20"/>
        </w:rPr>
        <w:t>Pour toute saisine relative à une adhésion à une convention de participation (santé et/ou prévoyance), vous reporter aux formulaires dédiés sur le site internet du CDG 57.</w:t>
      </w:r>
    </w:p>
    <w:p w:rsidR="00B92E99" w:rsidRPr="00BC5B33" w:rsidRDefault="00B92E99" w:rsidP="00CA79EC"/>
    <w:p w:rsidR="00BC5B33" w:rsidRPr="007157D1" w:rsidRDefault="007157D1" w:rsidP="00CA79EC">
      <w:pPr>
        <w:rPr>
          <w:b/>
        </w:rPr>
      </w:pPr>
      <w:r w:rsidRPr="007157D1">
        <w:rPr>
          <w:b/>
        </w:rPr>
        <w:t>Modulation éventuelle de la participation dans un but d’intérêt social (montant)</w:t>
      </w:r>
    </w:p>
    <w:p w:rsidR="007157D1" w:rsidRPr="007157D1" w:rsidRDefault="007157D1" w:rsidP="00CA79EC">
      <w:pPr>
        <w:rPr>
          <w:i/>
        </w:rPr>
      </w:pPr>
      <w:r w:rsidRPr="007157D1">
        <w:rPr>
          <w:i/>
        </w:rPr>
        <w:t>Précisez les modulations choisies en santé et/ou prévoyance</w:t>
      </w:r>
    </w:p>
    <w:p w:rsidR="007157D1" w:rsidRDefault="007157D1" w:rsidP="00182A3E">
      <w:pPr>
        <w:pStyle w:val="Paragraphedeliste"/>
        <w:numPr>
          <w:ilvl w:val="0"/>
          <w:numId w:val="5"/>
        </w:numPr>
        <w:spacing w:before="120" w:after="120"/>
      </w:pPr>
      <w:r>
        <w:t>En fonction de la rémunération</w:t>
      </w:r>
    </w:p>
    <w:p w:rsidR="00182A3E" w:rsidRDefault="00182A3E" w:rsidP="00182A3E">
      <w:pPr>
        <w:pStyle w:val="Paragraphedeliste"/>
        <w:tabs>
          <w:tab w:val="left" w:leader="dot" w:pos="8505"/>
        </w:tabs>
        <w:spacing w:before="120" w:after="120"/>
        <w:contextualSpacing w:val="0"/>
      </w:pPr>
      <w:r>
        <w:tab/>
      </w:r>
    </w:p>
    <w:p w:rsidR="007157D1" w:rsidRDefault="007157D1" w:rsidP="00182A3E">
      <w:pPr>
        <w:pStyle w:val="Paragraphedeliste"/>
        <w:numPr>
          <w:ilvl w:val="0"/>
          <w:numId w:val="5"/>
        </w:numPr>
        <w:spacing w:before="120" w:after="120"/>
        <w:contextualSpacing w:val="0"/>
      </w:pPr>
      <w:r>
        <w:t>En fonction de la composition familiale du foyer</w:t>
      </w:r>
    </w:p>
    <w:p w:rsidR="00182A3E" w:rsidRDefault="00182A3E" w:rsidP="00182A3E">
      <w:pPr>
        <w:tabs>
          <w:tab w:val="left" w:leader="dot" w:pos="8505"/>
        </w:tabs>
        <w:spacing w:before="120" w:after="120"/>
        <w:ind w:left="709"/>
      </w:pPr>
      <w:r>
        <w:tab/>
      </w:r>
    </w:p>
    <w:p w:rsidR="00BC5B33" w:rsidRDefault="00BC5B33" w:rsidP="00CA79EC"/>
    <w:p w:rsidR="00BA276C" w:rsidRDefault="00BA276C" w:rsidP="00CA79EC">
      <w:pPr>
        <w:pStyle w:val="Sous-titre"/>
        <w:ind w:left="5670"/>
      </w:pPr>
    </w:p>
    <w:p w:rsidR="00CA79EC" w:rsidRDefault="00CA79EC" w:rsidP="00CA79EC">
      <w:pPr>
        <w:pStyle w:val="Sous-titre"/>
        <w:ind w:left="5670"/>
      </w:pPr>
      <w:r>
        <w:t>Fait à ………… le …/…/…,</w:t>
      </w:r>
    </w:p>
    <w:p w:rsidR="00CA79EC" w:rsidRDefault="00CA79EC" w:rsidP="00CA79EC">
      <w:pPr>
        <w:pStyle w:val="Sous-titre"/>
        <w:ind w:left="5670"/>
      </w:pPr>
      <w:r>
        <w:t>Le Maire/Le Président</w:t>
      </w:r>
    </w:p>
    <w:p w:rsidR="00E06CF5" w:rsidRDefault="00CA79EC" w:rsidP="00CA79EC">
      <w:pPr>
        <w:pStyle w:val="Sous-titre"/>
        <w:ind w:left="5670"/>
      </w:pPr>
      <w:r>
        <w:t>(</w:t>
      </w:r>
      <w:proofErr w:type="gramStart"/>
      <w:r>
        <w:t>nom</w:t>
      </w:r>
      <w:proofErr w:type="gramEnd"/>
      <w:r>
        <w:t>, prénom, qualité, tampon et signature)</w:t>
      </w:r>
    </w:p>
    <w:p w:rsidR="00CD4D86" w:rsidRDefault="00CD4D86" w:rsidP="00CD4D86"/>
    <w:p w:rsidR="00D5359A" w:rsidRDefault="00D5359A" w:rsidP="00CD4D86">
      <w:r>
        <w:rPr>
          <w:noProof/>
          <w:lang w:eastAsia="fr-FR"/>
        </w:rPr>
        <mc:AlternateContent>
          <mc:Choice Requires="wps">
            <w:drawing>
              <wp:anchor distT="45720" distB="45720" distL="114300" distR="114300" simplePos="0" relativeHeight="251658240" behindDoc="0" locked="0" layoutInCell="1" allowOverlap="1" wp14:anchorId="52D1D1F3" wp14:editId="56703709">
                <wp:simplePos x="0" y="0"/>
                <wp:positionH relativeFrom="margin">
                  <wp:align>center</wp:align>
                </wp:positionH>
                <wp:positionV relativeFrom="paragraph">
                  <wp:posOffset>34925</wp:posOffset>
                </wp:positionV>
                <wp:extent cx="5956300" cy="552450"/>
                <wp:effectExtent l="19050" t="19050" r="25400" b="19050"/>
                <wp:wrapSquare wrapText="bothSides"/>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552450"/>
                        </a:xfrm>
                        <a:prstGeom prst="rect">
                          <a:avLst/>
                        </a:prstGeom>
                        <a:solidFill>
                          <a:srgbClr val="FFFFFF"/>
                        </a:solidFill>
                        <a:ln w="28575">
                          <a:solidFill>
                            <a:srgbClr val="FF0000"/>
                          </a:solidFill>
                          <a:miter lim="800000"/>
                          <a:headEnd/>
                          <a:tailEnd/>
                        </a:ln>
                      </wps:spPr>
                      <wps:txbx>
                        <w:txbxContent>
                          <w:p w:rsidR="00CD4D86" w:rsidRPr="00CD4D86" w:rsidRDefault="00182A3E" w:rsidP="00CD4D86">
                            <w:r w:rsidRPr="00D5359A">
                              <w:rPr>
                                <w:b/>
                                <w:u w:val="single"/>
                              </w:rPr>
                              <w:t>A noter :</w:t>
                            </w:r>
                            <w:r>
                              <w:t xml:space="preserve"> Il n’est pas possible, pour un même risque</w:t>
                            </w:r>
                            <w:r w:rsidR="00D5359A">
                              <w:t>,</w:t>
                            </w:r>
                            <w:r>
                              <w:t xml:space="preserve"> de mettre en œuvre une labellisation et un conventionnement. </w:t>
                            </w:r>
                            <w:r w:rsidR="00D5359A">
                              <w:t xml:space="preserve">Chaque modalité est exclusive de l’autre.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D1D1F3" id="_x0000_t202" coordsize="21600,21600" o:spt="202" path="m,l,21600r21600,l21600,xe">
                <v:stroke joinstyle="miter"/>
                <v:path gradientshapeok="t" o:connecttype="rect"/>
              </v:shapetype>
              <v:shape id="Zone de texte 1" o:spid="_x0000_s1026" type="#_x0000_t202" style="position:absolute;left:0;text-align:left;margin-left:0;margin-top:2.75pt;width:469pt;height:43.5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" strokecolor="red" strokeweight="2.25pt">
                <v:textbox>
                  <w:txbxContent>
                    <w:p w:rsidR="00CD4D86" w:rsidRPr="00CD4D86" w:rsidRDefault="00182A3E" w:rsidP="00CD4D86">
                      <w:r w:rsidRPr="00D5359A">
                        <w:rPr>
                          <w:b/>
                          <w:u w:val="single"/>
                        </w:rPr>
                        <w:t>A noter :</w:t>
                      </w:r>
                      <w:r>
                        <w:t xml:space="preserve"> Il n’est pas possible, pour un même risque</w:t>
                      </w:r>
                      <w:r w:rsidR="00D5359A">
                        <w:t>,</w:t>
                      </w:r>
                      <w:r>
                        <w:t xml:space="preserve"> de mettre en œuvre une labellisation et un conventionnement. </w:t>
                      </w:r>
                      <w:r w:rsidR="00D5359A">
                        <w:t xml:space="preserve">Chaque modalité est exclusive de l’autre. </w:t>
                      </w:r>
                    </w:p>
                  </w:txbxContent>
                </v:textbox>
                <w10:wrap type="square" anchorx="margin"/>
              </v:shape>
            </w:pict>
          </mc:Fallback>
        </mc:AlternateContent>
      </w:r>
    </w:p>
    <w:p w:rsidR="00D5359A" w:rsidRDefault="00D5359A" w:rsidP="00CD4D86"/>
    <w:p w:rsidR="00D5359A" w:rsidRDefault="00D5359A" w:rsidP="00CD4D86"/>
    <w:p w:rsidR="00CD4D86" w:rsidRDefault="002B7EE9" w:rsidP="00CD4D86">
      <w:pPr>
        <w:rPr>
          <w:i/>
        </w:rPr>
      </w:pPr>
      <w:r w:rsidRPr="002B7EE9">
        <w:rPr>
          <w:i/>
        </w:rPr>
        <w:t>Retrouvez la liste des contrats et règlements labellisés sur le site de la DGCL ou sur notre site internet rubrique Collectivités, Assurance, Protection Sociale Complémentaire puis Documents et Outils.</w:t>
      </w:r>
    </w:p>
    <w:p w:rsidR="00550951" w:rsidRPr="00976776" w:rsidRDefault="00550951" w:rsidP="00550951">
      <w:pPr>
        <w:spacing w:before="480" w:after="120"/>
        <w:ind w:left="357"/>
        <w:jc w:val="center"/>
        <w:rPr>
          <w:b/>
          <w:color w:val="2B6451"/>
        </w:rPr>
      </w:pPr>
      <w:r w:rsidRPr="00FA3C76">
        <w:rPr>
          <w:b/>
          <w:color w:val="2B6451"/>
        </w:rPr>
        <w:t xml:space="preserve">A RENVOYER PAR MAIL à </w:t>
      </w:r>
      <w:hyperlink r:id="rId7" w:history="1">
        <w:r w:rsidRPr="00FA3C76">
          <w:rPr>
            <w:rStyle w:val="Lienhypertexte"/>
            <w:b/>
          </w:rPr>
          <w:t>instancefonctionnelle@cdg57.fr</w:t>
        </w:r>
      </w:hyperlink>
    </w:p>
    <w:p w:rsidR="00550951" w:rsidRPr="002B7EE9" w:rsidRDefault="00550951" w:rsidP="00CD4D86">
      <w:pPr>
        <w:rPr>
          <w:i/>
        </w:rPr>
      </w:pPr>
    </w:p>
    <w:sectPr w:rsidR="00550951" w:rsidRPr="002B7EE9" w:rsidSect="00EA5759">
      <w:headerReference w:type="default" r:id="rId8"/>
      <w:headerReference w:type="first" r:id="rId9"/>
      <w:pgSz w:w="11906" w:h="16838"/>
      <w:pgMar w:top="709" w:right="567" w:bottom="851" w:left="567" w:header="709" w:footer="69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5E0" w:rsidRDefault="00E515E0" w:rsidP="00A163B8">
      <w:pPr>
        <w:spacing w:after="0"/>
      </w:pPr>
      <w:r>
        <w:separator/>
      </w:r>
    </w:p>
  </w:endnote>
  <w:endnote w:type="continuationSeparator" w:id="0">
    <w:p w:rsidR="00E515E0" w:rsidRDefault="00E515E0" w:rsidP="00A163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5E0" w:rsidRDefault="00E515E0" w:rsidP="00A163B8">
      <w:pPr>
        <w:spacing w:after="0"/>
      </w:pPr>
      <w:r>
        <w:separator/>
      </w:r>
    </w:p>
  </w:footnote>
  <w:footnote w:type="continuationSeparator" w:id="0">
    <w:p w:rsidR="00E515E0" w:rsidRDefault="00E515E0" w:rsidP="00A163B8">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3B8" w:rsidRDefault="00297C4F">
    <w:pPr>
      <w:pStyle w:val="En-tte"/>
    </w:pPr>
    <w:r>
      <w:rPr>
        <w:noProof/>
        <w:lang w:eastAsia="fr-FR"/>
      </w:rPr>
      <w:drawing>
        <wp:anchor distT="0" distB="0" distL="114300" distR="114300" simplePos="0" relativeHeight="251665920" behindDoc="1" locked="0" layoutInCell="1" allowOverlap="1" wp14:anchorId="08826707" wp14:editId="0DB74001">
          <wp:simplePos x="0" y="0"/>
          <wp:positionH relativeFrom="column">
            <wp:posOffset>-360045</wp:posOffset>
          </wp:positionH>
          <wp:positionV relativeFrom="paragraph">
            <wp:posOffset>-448945</wp:posOffset>
          </wp:positionV>
          <wp:extent cx="7552690" cy="10673715"/>
          <wp:effectExtent l="0" t="0" r="381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10673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B36" w:rsidRDefault="00297C4F">
    <w:pPr>
      <w:pStyle w:val="En-tte"/>
    </w:pPr>
    <w:r>
      <w:rPr>
        <w:noProof/>
        <w:lang w:eastAsia="fr-FR"/>
      </w:rPr>
      <w:drawing>
        <wp:anchor distT="0" distB="0" distL="114300" distR="114300" simplePos="0" relativeHeight="251663872" behindDoc="1" locked="0" layoutInCell="1" allowOverlap="1" wp14:anchorId="4A1F0C47" wp14:editId="2426D630">
          <wp:simplePos x="0" y="0"/>
          <wp:positionH relativeFrom="column">
            <wp:posOffset>-360045</wp:posOffset>
          </wp:positionH>
          <wp:positionV relativeFrom="paragraph">
            <wp:posOffset>-449580</wp:posOffset>
          </wp:positionV>
          <wp:extent cx="7552690" cy="10682605"/>
          <wp:effectExtent l="0" t="0" r="381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10682605"/>
                  </a:xfrm>
                  <a:prstGeom prst="rect">
                    <a:avLst/>
                  </a:prstGeom>
                  <a:noFill/>
                </pic:spPr>
              </pic:pic>
            </a:graphicData>
          </a:graphic>
          <wp14:sizeRelH relativeFrom="page">
            <wp14:pctWidth>0</wp14:pctWidth>
          </wp14:sizeRelH>
          <wp14:sizeRelV relativeFrom="page">
            <wp14:pctHeight>0</wp14:pctHeight>
          </wp14:sizeRelV>
        </wp:anchor>
      </w:drawing>
    </w:r>
    <w:r w:rsidR="00EA5759">
      <w:t xml:space="preserve"> </w:t>
    </w:r>
  </w:p>
  <w:p w:rsidR="00675B36" w:rsidRDefault="00675B36">
    <w:pPr>
      <w:pStyle w:val="En-tte"/>
    </w:pPr>
  </w:p>
  <w:p w:rsidR="00675B36" w:rsidRDefault="00675B36">
    <w:pPr>
      <w:pStyle w:val="En-tte"/>
    </w:pPr>
  </w:p>
  <w:p w:rsidR="00675B36" w:rsidRDefault="00675B36">
    <w:pPr>
      <w:pStyle w:val="En-tte"/>
    </w:pPr>
  </w:p>
  <w:p w:rsidR="00675B36" w:rsidRDefault="00675B36">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83A0B"/>
    <w:multiLevelType w:val="hybridMultilevel"/>
    <w:tmpl w:val="E1A877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23A710F"/>
    <w:multiLevelType w:val="hybridMultilevel"/>
    <w:tmpl w:val="6B7E4DBA"/>
    <w:lvl w:ilvl="0" w:tplc="040C0001">
      <w:start w:val="1"/>
      <w:numFmt w:val="bullet"/>
      <w:lvlText w:val=""/>
      <w:lvlJc w:val="left"/>
      <w:pPr>
        <w:ind w:left="780" w:hanging="360"/>
      </w:pPr>
      <w:rPr>
        <w:rFonts w:ascii="Symbol" w:hAnsi="Symbol" w:hint="default"/>
      </w:rPr>
    </w:lvl>
    <w:lvl w:ilvl="1" w:tplc="3C725FDE">
      <w:numFmt w:val="bullet"/>
      <w:lvlText w:val=""/>
      <w:lvlJc w:val="left"/>
      <w:pPr>
        <w:ind w:left="1500" w:hanging="360"/>
      </w:pPr>
      <w:rPr>
        <w:rFonts w:ascii="Wingdings" w:eastAsiaTheme="minorHAnsi" w:hAnsi="Wingdings" w:cstheme="minorBidi"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 w15:restartNumberingAfterBreak="0">
    <w:nsid w:val="242D0679"/>
    <w:multiLevelType w:val="hybridMultilevel"/>
    <w:tmpl w:val="12E8BD08"/>
    <w:lvl w:ilvl="0" w:tplc="A5D46940">
      <w:start w:val="1"/>
      <w:numFmt w:val="bullet"/>
      <w:lvlText w:val="-"/>
      <w:lvlJc w:val="left"/>
      <w:pPr>
        <w:ind w:left="720" w:hanging="360"/>
      </w:pPr>
      <w:rPr>
        <w:rFonts w:ascii="Century Gothic" w:eastAsiaTheme="minorHAnsi" w:hAnsi="Century Gothic"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C07553A"/>
    <w:multiLevelType w:val="hybridMultilevel"/>
    <w:tmpl w:val="DB3625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8985B5F"/>
    <w:multiLevelType w:val="hybridMultilevel"/>
    <w:tmpl w:val="3C32D4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9EC"/>
    <w:rsid w:val="000B2630"/>
    <w:rsid w:val="000C64E3"/>
    <w:rsid w:val="00100FCF"/>
    <w:rsid w:val="00145629"/>
    <w:rsid w:val="001752A7"/>
    <w:rsid w:val="00182A3E"/>
    <w:rsid w:val="00194607"/>
    <w:rsid w:val="00202F7D"/>
    <w:rsid w:val="002570F0"/>
    <w:rsid w:val="00295884"/>
    <w:rsid w:val="00297C4F"/>
    <w:rsid w:val="002B7EE9"/>
    <w:rsid w:val="0031427C"/>
    <w:rsid w:val="003840ED"/>
    <w:rsid w:val="004A3A09"/>
    <w:rsid w:val="00531CAC"/>
    <w:rsid w:val="00550951"/>
    <w:rsid w:val="00675B36"/>
    <w:rsid w:val="007157D1"/>
    <w:rsid w:val="00772D62"/>
    <w:rsid w:val="007756F7"/>
    <w:rsid w:val="00845176"/>
    <w:rsid w:val="008C660E"/>
    <w:rsid w:val="008E1C29"/>
    <w:rsid w:val="00925BE1"/>
    <w:rsid w:val="00960F5D"/>
    <w:rsid w:val="009F7F12"/>
    <w:rsid w:val="00A163B8"/>
    <w:rsid w:val="00A95518"/>
    <w:rsid w:val="00AD1722"/>
    <w:rsid w:val="00B14FB9"/>
    <w:rsid w:val="00B774C8"/>
    <w:rsid w:val="00B92E99"/>
    <w:rsid w:val="00B95051"/>
    <w:rsid w:val="00BA276C"/>
    <w:rsid w:val="00BC0056"/>
    <w:rsid w:val="00BC5B33"/>
    <w:rsid w:val="00BD6C75"/>
    <w:rsid w:val="00C52343"/>
    <w:rsid w:val="00C732F2"/>
    <w:rsid w:val="00CA79EC"/>
    <w:rsid w:val="00CB2E24"/>
    <w:rsid w:val="00CD4D86"/>
    <w:rsid w:val="00D279BD"/>
    <w:rsid w:val="00D5359A"/>
    <w:rsid w:val="00E515E0"/>
    <w:rsid w:val="00E653D6"/>
    <w:rsid w:val="00EA5759"/>
    <w:rsid w:val="00EA676B"/>
    <w:rsid w:val="00EB1B9F"/>
    <w:rsid w:val="00ED223A"/>
    <w:rsid w:val="00F24E2C"/>
    <w:rsid w:val="00F95B67"/>
    <w:rsid w:val="00FB47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AF34704"/>
  <w15:chartTrackingRefBased/>
  <w15:docId w15:val="{17636B90-0630-BC43-937C-7FF8EDAE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phe"/>
    <w:qFormat/>
    <w:rsid w:val="00BD6C75"/>
    <w:pPr>
      <w:spacing w:line="240" w:lineRule="auto"/>
      <w:jc w:val="both"/>
    </w:pPr>
    <w:rPr>
      <w:rFonts w:ascii="Century Gothic" w:hAnsi="Century Gothic"/>
      <w:color w:val="4D4D4D"/>
    </w:rPr>
  </w:style>
  <w:style w:type="paragraph" w:styleId="Titre1">
    <w:name w:val="heading 1"/>
    <w:basedOn w:val="Normal"/>
    <w:next w:val="Normal"/>
    <w:link w:val="Titre1Car"/>
    <w:uiPriority w:val="9"/>
    <w:qFormat/>
    <w:rsid w:val="00FB4750"/>
    <w:pPr>
      <w:keepNext/>
      <w:keepLines/>
      <w:spacing w:before="240" w:after="0"/>
      <w:outlineLvl w:val="0"/>
    </w:pPr>
    <w:rPr>
      <w:rFonts w:eastAsiaTheme="majorEastAsia" w:cstheme="majorBidi"/>
      <w:b/>
      <w:color w:val="1D95D3" w:themeColor="accent3"/>
      <w:sz w:val="36"/>
      <w:szCs w:val="32"/>
    </w:rPr>
  </w:style>
  <w:style w:type="paragraph" w:styleId="Titre2">
    <w:name w:val="heading 2"/>
    <w:basedOn w:val="Normal"/>
    <w:next w:val="Normal"/>
    <w:link w:val="Titre2Car"/>
    <w:uiPriority w:val="9"/>
    <w:unhideWhenUsed/>
    <w:qFormat/>
    <w:rsid w:val="00FB4750"/>
    <w:pPr>
      <w:keepNext/>
      <w:keepLines/>
      <w:spacing w:before="40" w:after="0"/>
      <w:outlineLvl w:val="1"/>
    </w:pPr>
    <w:rPr>
      <w:rFonts w:eastAsiaTheme="majorEastAsia" w:cstheme="majorBidi"/>
      <w:b/>
      <w:color w:val="91C256" w:themeColor="accent6"/>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4750"/>
    <w:rPr>
      <w:rFonts w:ascii="Century Gothic" w:eastAsiaTheme="majorEastAsia" w:hAnsi="Century Gothic" w:cstheme="majorBidi"/>
      <w:b/>
      <w:color w:val="1D95D3" w:themeColor="accent3"/>
      <w:sz w:val="36"/>
      <w:szCs w:val="32"/>
    </w:rPr>
  </w:style>
  <w:style w:type="character" w:customStyle="1" w:styleId="Titre2Car">
    <w:name w:val="Titre 2 Car"/>
    <w:basedOn w:val="Policepardfaut"/>
    <w:link w:val="Titre2"/>
    <w:uiPriority w:val="9"/>
    <w:rsid w:val="00FB4750"/>
    <w:rPr>
      <w:rFonts w:ascii="Century Gothic" w:eastAsiaTheme="majorEastAsia" w:hAnsi="Century Gothic" w:cstheme="majorBidi"/>
      <w:b/>
      <w:color w:val="91C256" w:themeColor="accent6"/>
      <w:sz w:val="28"/>
      <w:szCs w:val="26"/>
    </w:rPr>
  </w:style>
  <w:style w:type="paragraph" w:styleId="Titre">
    <w:name w:val="Title"/>
    <w:basedOn w:val="Normal"/>
    <w:next w:val="Normal"/>
    <w:link w:val="TitreCar"/>
    <w:uiPriority w:val="10"/>
    <w:qFormat/>
    <w:rsid w:val="00FB4750"/>
    <w:pPr>
      <w:spacing w:after="0"/>
      <w:contextualSpacing/>
    </w:pPr>
    <w:rPr>
      <w:rFonts w:eastAsiaTheme="majorEastAsia" w:cstheme="majorBidi"/>
      <w:b/>
      <w:color w:val="2B6451" w:themeColor="accent5"/>
      <w:spacing w:val="-10"/>
      <w:kern w:val="28"/>
      <w:sz w:val="24"/>
      <w:szCs w:val="56"/>
    </w:rPr>
  </w:style>
  <w:style w:type="character" w:customStyle="1" w:styleId="TitreCar">
    <w:name w:val="Titre Car"/>
    <w:basedOn w:val="Policepardfaut"/>
    <w:link w:val="Titre"/>
    <w:uiPriority w:val="10"/>
    <w:rsid w:val="00FB4750"/>
    <w:rPr>
      <w:rFonts w:ascii="Century Gothic" w:eastAsiaTheme="majorEastAsia" w:hAnsi="Century Gothic" w:cstheme="majorBidi"/>
      <w:b/>
      <w:color w:val="2B6451" w:themeColor="accent5"/>
      <w:spacing w:val="-10"/>
      <w:kern w:val="28"/>
      <w:sz w:val="24"/>
      <w:szCs w:val="56"/>
    </w:rPr>
  </w:style>
  <w:style w:type="paragraph" w:styleId="Sous-titre">
    <w:name w:val="Subtitle"/>
    <w:basedOn w:val="Normal"/>
    <w:next w:val="Normal"/>
    <w:link w:val="Sous-titreCar"/>
    <w:uiPriority w:val="11"/>
    <w:qFormat/>
    <w:rsid w:val="00FB4750"/>
    <w:pPr>
      <w:numPr>
        <w:ilvl w:val="1"/>
      </w:numPr>
    </w:pPr>
    <w:rPr>
      <w:rFonts w:eastAsiaTheme="minorEastAsia"/>
      <w:i/>
      <w:color w:val="auto"/>
      <w:spacing w:val="15"/>
    </w:rPr>
  </w:style>
  <w:style w:type="character" w:customStyle="1" w:styleId="Sous-titreCar">
    <w:name w:val="Sous-titre Car"/>
    <w:basedOn w:val="Policepardfaut"/>
    <w:link w:val="Sous-titre"/>
    <w:uiPriority w:val="11"/>
    <w:rsid w:val="00FB4750"/>
    <w:rPr>
      <w:rFonts w:ascii="Century Gothic" w:eastAsiaTheme="minorEastAsia" w:hAnsi="Century Gothic"/>
      <w:i/>
      <w:spacing w:val="15"/>
    </w:rPr>
  </w:style>
  <w:style w:type="table" w:styleId="TableauGrille1Clair-Accentuation6">
    <w:name w:val="Grid Table 1 Light Accent 6"/>
    <w:basedOn w:val="TableauNormal"/>
    <w:uiPriority w:val="46"/>
    <w:rsid w:val="00BD6C75"/>
    <w:pPr>
      <w:spacing w:after="0" w:line="240" w:lineRule="auto"/>
    </w:pPr>
    <w:tblPr>
      <w:tblStyleRowBandSize w:val="1"/>
      <w:tblStyleColBandSize w:val="1"/>
      <w:tblBorders>
        <w:top w:val="single" w:sz="4" w:space="0" w:color="D2E6BB" w:themeColor="accent6" w:themeTint="66"/>
        <w:left w:val="single" w:sz="4" w:space="0" w:color="D2E6BB" w:themeColor="accent6" w:themeTint="66"/>
        <w:bottom w:val="single" w:sz="4" w:space="0" w:color="D2E6BB" w:themeColor="accent6" w:themeTint="66"/>
        <w:right w:val="single" w:sz="4" w:space="0" w:color="D2E6BB" w:themeColor="accent6" w:themeTint="66"/>
        <w:insideH w:val="single" w:sz="4" w:space="0" w:color="D2E6BB" w:themeColor="accent6" w:themeTint="66"/>
        <w:insideV w:val="single" w:sz="4" w:space="0" w:color="D2E6BB" w:themeColor="accent6" w:themeTint="66"/>
      </w:tblBorders>
    </w:tblPr>
    <w:tblStylePr w:type="firstRow">
      <w:rPr>
        <w:b/>
        <w:bCs/>
      </w:rPr>
      <w:tblPr/>
      <w:tcPr>
        <w:tcBorders>
          <w:bottom w:val="single" w:sz="12" w:space="0" w:color="BCDA99" w:themeColor="accent6" w:themeTint="99"/>
        </w:tcBorders>
      </w:tcPr>
    </w:tblStylePr>
    <w:tblStylePr w:type="lastRow">
      <w:rPr>
        <w:b/>
        <w:bCs/>
      </w:rPr>
      <w:tblPr/>
      <w:tcPr>
        <w:tcBorders>
          <w:top w:val="double" w:sz="2" w:space="0" w:color="BCDA99" w:themeColor="accent6" w:themeTint="99"/>
        </w:tcBorders>
      </w:tcPr>
    </w:tblStylePr>
    <w:tblStylePr w:type="firstCol">
      <w:rPr>
        <w:b/>
        <w:bCs/>
      </w:rPr>
    </w:tblStylePr>
    <w:tblStylePr w:type="lastCol">
      <w:rPr>
        <w:b/>
        <w:bCs/>
      </w:rPr>
    </w:tblStylePr>
  </w:style>
  <w:style w:type="paragraph" w:styleId="En-tte">
    <w:name w:val="header"/>
    <w:basedOn w:val="Normal"/>
    <w:link w:val="En-tteCar"/>
    <w:unhideWhenUsed/>
    <w:rsid w:val="00A163B8"/>
    <w:pPr>
      <w:tabs>
        <w:tab w:val="center" w:pos="4536"/>
        <w:tab w:val="right" w:pos="9072"/>
      </w:tabs>
      <w:spacing w:after="0"/>
    </w:pPr>
  </w:style>
  <w:style w:type="character" w:customStyle="1" w:styleId="En-tteCar">
    <w:name w:val="En-tête Car"/>
    <w:basedOn w:val="Policepardfaut"/>
    <w:link w:val="En-tte"/>
    <w:uiPriority w:val="99"/>
    <w:rsid w:val="00A163B8"/>
    <w:rPr>
      <w:rFonts w:ascii="Century Gothic" w:hAnsi="Century Gothic"/>
      <w:color w:val="4D4D4D"/>
    </w:rPr>
  </w:style>
  <w:style w:type="paragraph" w:styleId="Pieddepage">
    <w:name w:val="footer"/>
    <w:basedOn w:val="Normal"/>
    <w:link w:val="PieddepageCar"/>
    <w:uiPriority w:val="99"/>
    <w:unhideWhenUsed/>
    <w:rsid w:val="00A163B8"/>
    <w:pPr>
      <w:tabs>
        <w:tab w:val="center" w:pos="4536"/>
        <w:tab w:val="right" w:pos="9072"/>
      </w:tabs>
      <w:spacing w:after="0"/>
    </w:pPr>
  </w:style>
  <w:style w:type="character" w:customStyle="1" w:styleId="PieddepageCar">
    <w:name w:val="Pied de page Car"/>
    <w:basedOn w:val="Policepardfaut"/>
    <w:link w:val="Pieddepage"/>
    <w:uiPriority w:val="99"/>
    <w:rsid w:val="00A163B8"/>
    <w:rPr>
      <w:rFonts w:ascii="Century Gothic" w:hAnsi="Century Gothic"/>
      <w:color w:val="4D4D4D"/>
    </w:rPr>
  </w:style>
  <w:style w:type="table" w:styleId="Grilledutableau">
    <w:name w:val="Table Grid"/>
    <w:basedOn w:val="TableauNormal"/>
    <w:uiPriority w:val="39"/>
    <w:rsid w:val="00384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3840ED"/>
    <w:pPr>
      <w:spacing w:after="0" w:line="240" w:lineRule="auto"/>
    </w:pPr>
    <w:tblPr>
      <w:tblStyleRowBandSize w:val="1"/>
      <w:tblStyleColBandSize w:val="1"/>
      <w:tblBorders>
        <w:top w:val="single" w:sz="2" w:space="0" w:color="70C1EB" w:themeColor="accent3" w:themeTint="99"/>
        <w:bottom w:val="single" w:sz="2" w:space="0" w:color="70C1EB" w:themeColor="accent3" w:themeTint="99"/>
        <w:insideH w:val="single" w:sz="2" w:space="0" w:color="70C1EB" w:themeColor="accent3" w:themeTint="99"/>
        <w:insideV w:val="single" w:sz="2" w:space="0" w:color="70C1EB" w:themeColor="accent3" w:themeTint="99"/>
      </w:tblBorders>
    </w:tblPr>
    <w:tblStylePr w:type="firstRow">
      <w:rPr>
        <w:b/>
        <w:bCs/>
      </w:rPr>
      <w:tblPr/>
      <w:tcPr>
        <w:tcBorders>
          <w:top w:val="nil"/>
          <w:bottom w:val="single" w:sz="12" w:space="0" w:color="70C1EB" w:themeColor="accent3" w:themeTint="99"/>
          <w:insideH w:val="nil"/>
          <w:insideV w:val="nil"/>
        </w:tcBorders>
        <w:shd w:val="clear" w:color="auto" w:fill="BE1622" w:themeFill="background1"/>
      </w:tcPr>
    </w:tblStylePr>
    <w:tblStylePr w:type="lastRow">
      <w:rPr>
        <w:b/>
        <w:bCs/>
      </w:rPr>
      <w:tblPr/>
      <w:tcPr>
        <w:tcBorders>
          <w:top w:val="double" w:sz="2" w:space="0" w:color="70C1EB" w:themeColor="accent3" w:themeTint="99"/>
          <w:bottom w:val="nil"/>
          <w:insideH w:val="nil"/>
          <w:insideV w:val="nil"/>
        </w:tcBorders>
        <w:shd w:val="clear" w:color="auto" w:fill="BE1622" w:themeFill="background1"/>
      </w:tcPr>
    </w:tblStylePr>
    <w:tblStylePr w:type="firstCol">
      <w:rPr>
        <w:b/>
        <w:bCs/>
      </w:rPr>
    </w:tblStylePr>
    <w:tblStylePr w:type="lastCol">
      <w:rPr>
        <w:b/>
        <w:bCs/>
      </w:rPr>
    </w:tblStylePr>
    <w:tblStylePr w:type="band1Vert">
      <w:tblPr/>
      <w:tcPr>
        <w:shd w:val="clear" w:color="auto" w:fill="CFEAF8" w:themeFill="accent3" w:themeFillTint="33"/>
      </w:tcPr>
    </w:tblStylePr>
    <w:tblStylePr w:type="band1Horz">
      <w:tblPr/>
      <w:tcPr>
        <w:shd w:val="clear" w:color="auto" w:fill="CFEAF8" w:themeFill="accent3" w:themeFillTint="33"/>
      </w:tcPr>
    </w:tblStylePr>
  </w:style>
  <w:style w:type="paragraph" w:styleId="Paragraphedeliste">
    <w:name w:val="List Paragraph"/>
    <w:basedOn w:val="Normal"/>
    <w:uiPriority w:val="34"/>
    <w:rsid w:val="00CA79EC"/>
    <w:pPr>
      <w:ind w:left="720"/>
      <w:contextualSpacing/>
    </w:pPr>
  </w:style>
  <w:style w:type="paragraph" w:styleId="Textedebulles">
    <w:name w:val="Balloon Text"/>
    <w:basedOn w:val="Normal"/>
    <w:link w:val="TextedebullesCar"/>
    <w:uiPriority w:val="99"/>
    <w:semiHidden/>
    <w:unhideWhenUsed/>
    <w:rsid w:val="004A3A09"/>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A3A09"/>
    <w:rPr>
      <w:rFonts w:ascii="Segoe UI" w:hAnsi="Segoe UI" w:cs="Segoe UI"/>
      <w:color w:val="4D4D4D"/>
      <w:sz w:val="18"/>
      <w:szCs w:val="18"/>
    </w:rPr>
  </w:style>
  <w:style w:type="character" w:styleId="Lienhypertexte">
    <w:name w:val="Hyperlink"/>
    <w:uiPriority w:val="99"/>
    <w:unhideWhenUsed/>
    <w:rsid w:val="0055095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0776">
      <w:bodyDiv w:val="1"/>
      <w:marLeft w:val="0"/>
      <w:marRight w:val="0"/>
      <w:marTop w:val="0"/>
      <w:marBottom w:val="0"/>
      <w:divBdr>
        <w:top w:val="none" w:sz="0" w:space="0" w:color="auto"/>
        <w:left w:val="none" w:sz="0" w:space="0" w:color="auto"/>
        <w:bottom w:val="none" w:sz="0" w:space="0" w:color="auto"/>
        <w:right w:val="none" w:sz="0" w:space="0" w:color="auto"/>
      </w:divBdr>
    </w:div>
    <w:div w:id="48506017">
      <w:bodyDiv w:val="1"/>
      <w:marLeft w:val="0"/>
      <w:marRight w:val="0"/>
      <w:marTop w:val="0"/>
      <w:marBottom w:val="0"/>
      <w:divBdr>
        <w:top w:val="none" w:sz="0" w:space="0" w:color="auto"/>
        <w:left w:val="none" w:sz="0" w:space="0" w:color="auto"/>
        <w:bottom w:val="none" w:sz="0" w:space="0" w:color="auto"/>
        <w:right w:val="none" w:sz="0" w:space="0" w:color="auto"/>
      </w:divBdr>
    </w:div>
    <w:div w:id="38961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stancefonctionnelle@cdg57.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Centre de Gestion">
      <a:dk1>
        <a:srgbClr val="951881"/>
      </a:dk1>
      <a:lt1>
        <a:srgbClr val="BE1622"/>
      </a:lt1>
      <a:dk2>
        <a:srgbClr val="00A19A"/>
      </a:dk2>
      <a:lt2>
        <a:srgbClr val="F07E26"/>
      </a:lt2>
      <a:accent1>
        <a:srgbClr val="004C95"/>
      </a:accent1>
      <a:accent2>
        <a:srgbClr val="3470AD"/>
      </a:accent2>
      <a:accent3>
        <a:srgbClr val="1D95D3"/>
      </a:accent3>
      <a:accent4>
        <a:srgbClr val="56BAE8"/>
      </a:accent4>
      <a:accent5>
        <a:srgbClr val="2B6451"/>
      </a:accent5>
      <a:accent6>
        <a:srgbClr val="91C256"/>
      </a:accent6>
      <a:hlink>
        <a:srgbClr val="0563C1"/>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TotalTime>
  <Pages>2</Pages>
  <Words>616</Words>
  <Characters>3389</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Anne-Sophie SCHNEIDER</cp:lastModifiedBy>
  <cp:revision>12</cp:revision>
  <cp:lastPrinted>2023-05-31T11:48:00Z</cp:lastPrinted>
  <dcterms:created xsi:type="dcterms:W3CDTF">2023-05-16T12:43:00Z</dcterms:created>
  <dcterms:modified xsi:type="dcterms:W3CDTF">2023-08-08T13:05:00Z</dcterms:modified>
</cp:coreProperties>
</file>